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07" w:rsidRDefault="00254D07" w:rsidP="00254D0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4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Методологические разъяснения по составлению формы федерального статистического наблюдения</w:t>
      </w:r>
      <w:r w:rsidRPr="00254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254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1-СОНКО (Р) (</w:t>
      </w:r>
      <w:proofErr w:type="gramStart"/>
      <w:r w:rsidRPr="00254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годовая</w:t>
      </w:r>
      <w:proofErr w:type="gramEnd"/>
      <w:r w:rsidRPr="00254D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 «</w:t>
      </w:r>
      <w:r w:rsidRPr="00254D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</w:t>
      </w:r>
    </w:p>
    <w:p w:rsidR="00254D07" w:rsidRPr="00254D07" w:rsidRDefault="00254D07" w:rsidP="00254D0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54D07">
        <w:rPr>
          <w:rFonts w:ascii="Times New Roman" w:eastAsia="Times New Roman" w:hAnsi="Times New Roman"/>
          <w:b/>
          <w:sz w:val="26"/>
          <w:szCs w:val="26"/>
          <w:lang w:eastAsia="ru-RU"/>
        </w:rPr>
        <w:t>о деятельности религиозной организации»</w:t>
      </w:r>
    </w:p>
    <w:p w:rsidR="008B661D" w:rsidRPr="008B661D" w:rsidRDefault="008B661D" w:rsidP="008B661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034C1" w:rsidRPr="0034296B" w:rsidRDefault="00C034C1" w:rsidP="00C034C1">
      <w:pPr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29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Приказом Росстата №</w:t>
      </w:r>
      <w:r w:rsidR="001E4417" w:rsidRPr="003429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371 от 31.07.2023</w:t>
      </w:r>
      <w:r w:rsidRPr="003429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утверждена новая годовая форма федерального статистического наблюдения № 1-СОНКО</w:t>
      </w:r>
      <w:r w:rsidR="00E04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429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(Р) «Сведения о деятельности религиозной организации». Форма вводится в действие с отчета за 202</w:t>
      </w:r>
      <w:r w:rsidR="001E4417" w:rsidRPr="003429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3429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год.</w:t>
      </w:r>
    </w:p>
    <w:p w:rsidR="00C034C1" w:rsidRPr="0034296B" w:rsidRDefault="00C034C1" w:rsidP="00C034C1">
      <w:pPr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296B">
        <w:rPr>
          <w:rFonts w:ascii="Times New Roman" w:eastAsia="Times New Roman" w:hAnsi="Times New Roman"/>
          <w:sz w:val="26"/>
          <w:szCs w:val="26"/>
          <w:lang w:eastAsia="ru-RU"/>
        </w:rPr>
        <w:t>Форму № 1-СОНК</w:t>
      </w:r>
      <w:proofErr w:type="gramStart"/>
      <w:r w:rsidRPr="0034296B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34296B">
        <w:rPr>
          <w:rFonts w:ascii="Times New Roman" w:eastAsia="Times New Roman" w:hAnsi="Times New Roman"/>
          <w:sz w:val="26"/>
          <w:szCs w:val="26"/>
          <w:lang w:eastAsia="ru-RU"/>
        </w:rPr>
        <w:t xml:space="preserve">Р) предоставляют юридические лица – некоммерческие организации, являющиеся религиозными в срок </w:t>
      </w:r>
      <w:r w:rsidR="001E4417" w:rsidRPr="0034296B">
        <w:rPr>
          <w:rFonts w:ascii="Times New Roman" w:eastAsia="Times New Roman" w:hAnsi="Times New Roman"/>
          <w:sz w:val="26"/>
          <w:szCs w:val="26"/>
          <w:lang w:eastAsia="ru-RU"/>
        </w:rPr>
        <w:t>с 15 февраля п</w:t>
      </w:r>
      <w:r w:rsidRPr="0034296B">
        <w:rPr>
          <w:rFonts w:ascii="Times New Roman" w:eastAsia="Times New Roman" w:hAnsi="Times New Roman"/>
          <w:sz w:val="26"/>
          <w:szCs w:val="26"/>
          <w:lang w:eastAsia="ru-RU"/>
        </w:rPr>
        <w:t>о 01 апреля 202</w:t>
      </w:r>
      <w:r w:rsidR="001E4417" w:rsidRPr="0034296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4296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C034C1" w:rsidRPr="00C034C1" w:rsidRDefault="00C034C1" w:rsidP="00C034C1">
      <w:pPr>
        <w:ind w:firstLine="426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4296B">
        <w:rPr>
          <w:rFonts w:ascii="Times New Roman" w:eastAsia="Times New Roman" w:hAnsi="Times New Roman"/>
          <w:sz w:val="27"/>
          <w:szCs w:val="27"/>
          <w:lang w:eastAsia="ru-RU"/>
        </w:rPr>
        <w:t>Обращаем внимание, что от Русской Православной</w:t>
      </w:r>
      <w:r w:rsidRPr="00C034C1">
        <w:rPr>
          <w:rFonts w:ascii="Times New Roman" w:eastAsia="Times New Roman" w:hAnsi="Times New Roman"/>
          <w:sz w:val="27"/>
          <w:szCs w:val="27"/>
          <w:lang w:eastAsia="ru-RU"/>
        </w:rPr>
        <w:t xml:space="preserve"> Церкви</w:t>
      </w:r>
      <w:r w:rsidRPr="00C034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(РПЦ) по форме № 1-СОНКО</w:t>
      </w:r>
      <w:r w:rsidR="00E0423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C034C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(Р) отчитываются епархии, которые предоставляют сводную информацию по всем каноническим подразделениям, входящим в их состав.</w:t>
      </w:r>
    </w:p>
    <w:p w:rsidR="001E4417" w:rsidRPr="0034296B" w:rsidRDefault="001E4417" w:rsidP="001E4417">
      <w:pPr>
        <w:ind w:firstLine="697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Религиозные организации заполняют форму на основе первичных учетных документов, сметы доходов и расходов, документов бухгалтерского, налогового учета. 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При отсутствии наблюдаемого по форме явления за отчетный период необходимо направить подписанный в установленном порядке отчет по форме, не заполненный значениями показателей («пустой» отчет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Форма заполняется в целых числах без запятой, за исключением строк с 60 по 65 по гр. 3, которые заполняются с одним десятичным знаком после запятой.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разделе 1 отражаются виды деятельности, осуществляемые организацией в отчетном году, в соответствии с уставом.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Разделе 2</w:t>
      </w:r>
      <w:r w:rsidRPr="0034296B">
        <w:rPr>
          <w:rFonts w:ascii="Times New Roman" w:hAnsi="Times New Roman"/>
          <w:b/>
          <w:sz w:val="26"/>
          <w:szCs w:val="26"/>
        </w:rPr>
        <w:t xml:space="preserve"> </w:t>
      </w:r>
      <w:r w:rsidRPr="0034296B">
        <w:rPr>
          <w:rFonts w:ascii="Times New Roman" w:hAnsi="Times New Roman"/>
          <w:sz w:val="26"/>
          <w:szCs w:val="26"/>
        </w:rPr>
        <w:t xml:space="preserve">«Источники и объемы формирования денежных средств и иного имущества организации» указываются денежные средства и иное имущество (стоимость, по которой оно принято на баланс), полученные религиозной организацией за отчетный год. 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строках 40, 42–44 указываются данные о целевых средствах, полученных религиозными организациями из федерального бюджета, бюджетов субъектов Российской Федерации, местных бюджетов, государственных внебюджетных фондов. 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строке 41 указываются данные о грантах, полученных от Фонда президентских грантов, Президентского фонда культурных инициатив</w:t>
      </w:r>
      <w:r w:rsidR="0034296B">
        <w:rPr>
          <w:rFonts w:ascii="Times New Roman" w:hAnsi="Times New Roman"/>
          <w:sz w:val="26"/>
          <w:szCs w:val="26"/>
        </w:rPr>
        <w:t xml:space="preserve"> </w:t>
      </w:r>
      <w:r w:rsidRPr="0034296B">
        <w:rPr>
          <w:rFonts w:ascii="Times New Roman" w:hAnsi="Times New Roman"/>
          <w:sz w:val="26"/>
          <w:szCs w:val="26"/>
        </w:rPr>
        <w:t xml:space="preserve">за счет субсидий из федерального бюджета. 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Грантами в соответствии с подпунктом 14 пункта 1 статьи 251 Налогового кодекса Российской Федерации признаются денежные средства или иное имущество в случае, если их передача (получение) удовлетворяет следующим условиям: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96B">
        <w:rPr>
          <w:rFonts w:ascii="Times New Roman" w:hAnsi="Times New Roman"/>
          <w:sz w:val="26"/>
          <w:szCs w:val="26"/>
        </w:rPr>
        <w:t>гранты предоставляются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науки, физической культуры и спорта (за исключением профессионального спорта), охраны здоровья, охраны окружающей среды, защиты прав и свобод человека и гражданина, предусмотренных законодательством</w:t>
      </w:r>
      <w:proofErr w:type="gramEnd"/>
      <w:r w:rsidRPr="0034296B">
        <w:rPr>
          <w:rFonts w:ascii="Times New Roman" w:hAnsi="Times New Roman"/>
          <w:sz w:val="26"/>
          <w:szCs w:val="26"/>
        </w:rPr>
        <w:t xml:space="preserve"> Российской Федерации, социального обслуживания малоимущих и социально незащищенных категорий граждан, а в случае предоставления грантов Президента Российской Федерации – на </w:t>
      </w:r>
      <w:r w:rsidRPr="0034296B">
        <w:rPr>
          <w:rFonts w:ascii="Times New Roman" w:hAnsi="Times New Roman"/>
          <w:sz w:val="26"/>
          <w:szCs w:val="26"/>
        </w:rPr>
        <w:lastRenderedPageBreak/>
        <w:t>осуществление деятельности (программ, проектов), определенной актами Президента Российской Федерации;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гранты предоставляются на условиях, определяемых </w:t>
      </w:r>
      <w:proofErr w:type="spellStart"/>
      <w:r w:rsidRPr="0034296B">
        <w:rPr>
          <w:rFonts w:ascii="Times New Roman" w:hAnsi="Times New Roman"/>
          <w:sz w:val="26"/>
          <w:szCs w:val="26"/>
        </w:rPr>
        <w:t>грантодателем</w:t>
      </w:r>
      <w:proofErr w:type="spellEnd"/>
      <w:r w:rsidRPr="0034296B">
        <w:rPr>
          <w:rFonts w:ascii="Times New Roman" w:hAnsi="Times New Roman"/>
          <w:sz w:val="26"/>
          <w:szCs w:val="26"/>
        </w:rPr>
        <w:t xml:space="preserve">, с обязательным предоставлением </w:t>
      </w:r>
      <w:proofErr w:type="spellStart"/>
      <w:r w:rsidRPr="0034296B">
        <w:rPr>
          <w:rFonts w:ascii="Times New Roman" w:hAnsi="Times New Roman"/>
          <w:sz w:val="26"/>
          <w:szCs w:val="26"/>
        </w:rPr>
        <w:t>грантодателю</w:t>
      </w:r>
      <w:proofErr w:type="spellEnd"/>
      <w:r w:rsidRPr="0034296B">
        <w:rPr>
          <w:rFonts w:ascii="Times New Roman" w:hAnsi="Times New Roman"/>
          <w:sz w:val="26"/>
          <w:szCs w:val="26"/>
        </w:rPr>
        <w:t xml:space="preserve"> отчета о целевом использовании гранта.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Строки с 45 по 51 заполняют религиозные организации, получившие в течение отчетного года денежные средства и иное имущество</w:t>
      </w:r>
      <w:r w:rsidR="0034296B">
        <w:rPr>
          <w:rFonts w:ascii="Times New Roman" w:hAnsi="Times New Roman"/>
          <w:sz w:val="26"/>
          <w:szCs w:val="26"/>
        </w:rPr>
        <w:t xml:space="preserve"> </w:t>
      </w:r>
      <w:r w:rsidRPr="0034296B">
        <w:rPr>
          <w:rFonts w:ascii="Times New Roman" w:hAnsi="Times New Roman"/>
          <w:sz w:val="26"/>
          <w:szCs w:val="26"/>
        </w:rPr>
        <w:t xml:space="preserve">от международных и иностранных организаций, иностранных граждан, лиц без гражданства. 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Если организация в течение отчетного года получила денежные средства только от российских юридических лиц и (или) граждан Российской Федерации, то строки 45 – 51 раздела 2 не заполняются.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строке 45 указываются данные о пожертвованиях, добровольных взносах, включая имущественные, и иных целевых поступлениях, грантах, поступивших безвозмездно в виде гуманитарной помощи и других безвозмездных поступлений. Пожертвованием согласно статье 582 Гражданского кодекса Российской Федерации признается дарение вещи или права в общеполезных целях.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строке 47 указываются данные о денежных средствах или ином имуществе, полученном из-за рубежа от юридических лиц, а также грантах, технической помощи от иностранных государств.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При заполнении строки 50 следует руководствоваться следующим. </w:t>
      </w:r>
      <w:proofErr w:type="gramStart"/>
      <w:r w:rsidRPr="0034296B">
        <w:rPr>
          <w:rFonts w:ascii="Times New Roman" w:hAnsi="Times New Roman"/>
          <w:sz w:val="26"/>
          <w:szCs w:val="26"/>
        </w:rPr>
        <w:t>В соответствии со статьей 24 Федерального закона от 12 января 1996 г. № 7-ФЗ «О некоммерческих организациях», статьей 23 Федерального закона от 26 сентября 1997 г. № 125-ФЗ «О свободе совести и о религиозных объединениях» религиозная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</w:t>
      </w:r>
      <w:proofErr w:type="gramEnd"/>
      <w:r w:rsidRPr="0034296B">
        <w:rPr>
          <w:rFonts w:ascii="Times New Roman" w:hAnsi="Times New Roman"/>
          <w:sz w:val="26"/>
          <w:szCs w:val="26"/>
        </w:rPr>
        <w:t>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Некоммерческая организация ведет учет доходов и расходов по предпринимательской и иной приносящей доходы деятельности.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Положением по бухгалтерскому учету «Доходы организации» ПБУ 9/99, утвержденным приказом Минфина России от 6 мая 1999 г. № 32н (зарегистрирован Минюстом России 31 мая 1999 г., регистрационный № 1791) (далее – Положение по бухгалтерскому учету «Доходы организации» ПБУ 9/99) установлено, что не признаются доходами организации поступления:</w:t>
      </w:r>
    </w:p>
    <w:p w:rsidR="001E4417" w:rsidRPr="0034296B" w:rsidRDefault="00254D07" w:rsidP="00254D07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4417" w:rsidRPr="0034296B">
        <w:rPr>
          <w:rFonts w:ascii="Times New Roman" w:hAnsi="Times New Roman"/>
          <w:sz w:val="26"/>
          <w:szCs w:val="26"/>
        </w:rPr>
        <w:t>сумм налога на добавленную стоимость, акцизов, налога с продаж, экспортных пошлин и иных аналогичных обязательных платежей;</w:t>
      </w:r>
    </w:p>
    <w:p w:rsidR="001E4417" w:rsidRPr="0034296B" w:rsidRDefault="00254D07" w:rsidP="00254D07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4417" w:rsidRPr="0034296B">
        <w:rPr>
          <w:rFonts w:ascii="Times New Roman" w:hAnsi="Times New Roman"/>
          <w:sz w:val="26"/>
          <w:szCs w:val="26"/>
        </w:rPr>
        <w:t xml:space="preserve">по договорам комиссии, агентским и иным аналогичным договорам в пользу комитента, принципала и тому </w:t>
      </w:r>
      <w:proofErr w:type="gramStart"/>
      <w:r w:rsidR="001E4417" w:rsidRPr="0034296B">
        <w:rPr>
          <w:rFonts w:ascii="Times New Roman" w:hAnsi="Times New Roman"/>
          <w:sz w:val="26"/>
          <w:szCs w:val="26"/>
        </w:rPr>
        <w:t>подобных</w:t>
      </w:r>
      <w:proofErr w:type="gramEnd"/>
      <w:r w:rsidR="001E4417" w:rsidRPr="0034296B">
        <w:rPr>
          <w:rFonts w:ascii="Times New Roman" w:hAnsi="Times New Roman"/>
          <w:sz w:val="26"/>
          <w:szCs w:val="26"/>
        </w:rPr>
        <w:t>;</w:t>
      </w:r>
    </w:p>
    <w:p w:rsidR="001E4417" w:rsidRPr="0034296B" w:rsidRDefault="00254D07" w:rsidP="00254D07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4417" w:rsidRPr="0034296B">
        <w:rPr>
          <w:rFonts w:ascii="Times New Roman" w:hAnsi="Times New Roman"/>
          <w:sz w:val="26"/>
          <w:szCs w:val="26"/>
        </w:rPr>
        <w:t>в порядке предварительной оплаты продукции, товаров, работ, услуг;</w:t>
      </w:r>
    </w:p>
    <w:p w:rsidR="001E4417" w:rsidRPr="0034296B" w:rsidRDefault="001E4417" w:rsidP="00254D07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авансов в счет оплаты продукции, товаров, работ, услуг;</w:t>
      </w:r>
    </w:p>
    <w:p w:rsidR="001E4417" w:rsidRPr="0034296B" w:rsidRDefault="001E4417" w:rsidP="00254D07">
      <w:pPr>
        <w:ind w:left="142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задатка;</w:t>
      </w:r>
    </w:p>
    <w:p w:rsidR="001E4417" w:rsidRPr="0034296B" w:rsidRDefault="00254D07" w:rsidP="00254D07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E4417" w:rsidRPr="0034296B">
        <w:rPr>
          <w:rFonts w:ascii="Times New Roman" w:hAnsi="Times New Roman"/>
          <w:sz w:val="26"/>
          <w:szCs w:val="26"/>
        </w:rPr>
        <w:t>в залог, если договором предусмотрена передача заложенного имущества залогодержателю;</w:t>
      </w:r>
    </w:p>
    <w:p w:rsidR="001E4417" w:rsidRPr="0034296B" w:rsidRDefault="00254D07" w:rsidP="00254D07">
      <w:pPr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bookmarkStart w:id="0" w:name="_GoBack"/>
      <w:bookmarkEnd w:id="0"/>
      <w:r w:rsidR="001E4417" w:rsidRPr="0034296B">
        <w:rPr>
          <w:rFonts w:ascii="Times New Roman" w:hAnsi="Times New Roman"/>
          <w:sz w:val="26"/>
          <w:szCs w:val="26"/>
        </w:rPr>
        <w:t>в погашение кредита, займа, предоставленного заемщику.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Положением по бухгалтерскому учету «Доходы организации» ПБУ 9/99 установлено, что к доходам относятся выручка от продажи продукции и товаров, поступления, связанные с выполнением работ, оказанием услуг; поступления, </w:t>
      </w:r>
      <w:r w:rsidRPr="0034296B">
        <w:rPr>
          <w:rFonts w:ascii="Times New Roman" w:hAnsi="Times New Roman"/>
          <w:sz w:val="26"/>
          <w:szCs w:val="26"/>
        </w:rPr>
        <w:lastRenderedPageBreak/>
        <w:t xml:space="preserve">связанные с предоставлением за плату во временное пользование (временное владение и пользование) активов организации; 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собственности; поступления, связанные с участием в уставных капиталах других организаций (включая проценты и иные доходы по ценным бумагам); прибыль, полученная организацией в результате совместной деятельности (по договору простого товарищества); </w:t>
      </w:r>
      <w:proofErr w:type="gramStart"/>
      <w:r w:rsidRPr="0034296B">
        <w:rPr>
          <w:rFonts w:ascii="Times New Roman" w:hAnsi="Times New Roman"/>
          <w:sz w:val="26"/>
          <w:szCs w:val="26"/>
        </w:rPr>
        <w:t>поступления от продажи основных средств и иных активов, отличных от денежных средств (кроме иностранной валюты); 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 штрафы, пени, неустойки за нарушение условий договоров; активы, полученные безвозмездно, в том числе по договору дарения;</w:t>
      </w:r>
      <w:proofErr w:type="gramEnd"/>
      <w:r w:rsidRPr="0034296B">
        <w:rPr>
          <w:rFonts w:ascii="Times New Roman" w:hAnsi="Times New Roman"/>
          <w:sz w:val="26"/>
          <w:szCs w:val="26"/>
        </w:rPr>
        <w:t xml:space="preserve"> поступления в возмещение причиненных организации убытков; прибыль прошлых лет, выявленная в отчетном году; суммы кредиторской и депонентской задолженности, по которым истек срок исковой давности; курсовые разницы; сумма дооценки активов; прочие доходы.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строке 51 указываются данные об иных поступлениях, не отраженных в строках 40 </w:t>
      </w:r>
      <w:r w:rsidRPr="0034296B">
        <w:rPr>
          <w:rFonts w:ascii="Times New Roman" w:eastAsia="Symbol" w:hAnsi="Times New Roman"/>
          <w:sz w:val="26"/>
          <w:szCs w:val="26"/>
        </w:rPr>
        <w:t></w:t>
      </w:r>
      <w:r w:rsidRPr="0034296B">
        <w:rPr>
          <w:rFonts w:ascii="Times New Roman" w:hAnsi="Times New Roman"/>
          <w:sz w:val="26"/>
          <w:szCs w:val="26"/>
        </w:rPr>
        <w:t xml:space="preserve"> 50, в частности, возврат займов, предоставленных другим лицам; средства, формирующие в соответствии с Жилищным кодексом Российской Федерации фонд капитального ремонта общего имущества в многоквартирном доме.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Разделе 3 «Использование денежных средств и иного имущества религиозной организацией, получившей денежные средства и иное имущество от международных иностранных организаций, иностранных граждан и лиц без гражданства» указываются расходы религиозной организации за счет источников, указанных в разделе 2.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Если организация в течение отчетного года получила денежные средства только от российских юридических лиц и (или) граждан Российской Федерации, то раздел 3 не заполняется.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строке 52 указываются данные о расходах по видам деятельности, определенным как основные в соответствии с формой № ОР0001 отчета, утвержденного приказом Минюста России от 30 сентября 2021 г. № 185 «О формах и сроках представления в Министерство юстиции Российской Федерации отчетности некоммерческих организаций».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96B">
        <w:rPr>
          <w:rFonts w:ascii="Times New Roman" w:hAnsi="Times New Roman"/>
          <w:sz w:val="26"/>
          <w:szCs w:val="26"/>
        </w:rPr>
        <w:t>В строке 53 указываются данные о расходах на социальную и благотворительную помощь в виде пособий, взносов, финансирования соответствующих программ, а также расходах на приобретение товаров, оплату услуг, которые предоставляются юридическим и физическим лицам в натуральной форме путем безвозмездной передачи в собственность продуктов, одежды, лекарственных препаратов, медицинских изделий, технических средств реабилитации и (или) иных вещей.</w:t>
      </w:r>
      <w:proofErr w:type="gramEnd"/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Разделе 4</w:t>
      </w:r>
      <w:r w:rsidRPr="0034296B">
        <w:rPr>
          <w:rFonts w:ascii="Times New Roman" w:hAnsi="Times New Roman"/>
          <w:b/>
          <w:sz w:val="26"/>
          <w:szCs w:val="26"/>
        </w:rPr>
        <w:t xml:space="preserve"> </w:t>
      </w:r>
      <w:r w:rsidRPr="0034296B">
        <w:rPr>
          <w:rFonts w:ascii="Times New Roman" w:hAnsi="Times New Roman"/>
          <w:sz w:val="26"/>
          <w:szCs w:val="26"/>
        </w:rPr>
        <w:t xml:space="preserve">«Численность, начисленная заработная плата, выплаты социального характера и страховые взносы на обязательное социальное страхование» сведения о </w:t>
      </w:r>
      <w:proofErr w:type="gramStart"/>
      <w:r w:rsidRPr="0034296B">
        <w:rPr>
          <w:rFonts w:ascii="Times New Roman" w:hAnsi="Times New Roman"/>
          <w:sz w:val="26"/>
          <w:szCs w:val="26"/>
        </w:rPr>
        <w:t>занятых</w:t>
      </w:r>
      <w:proofErr w:type="gramEnd"/>
      <w:r w:rsidRPr="0034296B">
        <w:rPr>
          <w:rFonts w:ascii="Times New Roman" w:hAnsi="Times New Roman"/>
          <w:sz w:val="26"/>
          <w:szCs w:val="26"/>
        </w:rPr>
        <w:t xml:space="preserve"> в осуществлении религиозной деятельности не отражаются. </w:t>
      </w:r>
    </w:p>
    <w:p w:rsidR="001E4417" w:rsidRPr="0034296B" w:rsidRDefault="001E4417" w:rsidP="001E4417">
      <w:pPr>
        <w:ind w:firstLine="680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строке 60 указываются данные о среднесписочной численности работников (без внешних совместителей и работников несписочного состава).</w:t>
      </w:r>
    </w:p>
    <w:p w:rsidR="001E4417" w:rsidRPr="0034296B" w:rsidRDefault="001E4417" w:rsidP="001E4417">
      <w:pPr>
        <w:ind w:firstLine="680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1E4417" w:rsidRPr="0034296B" w:rsidRDefault="001E4417" w:rsidP="001E4417">
      <w:pPr>
        <w:ind w:firstLine="680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lastRenderedPageBreak/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1E4417" w:rsidRPr="0034296B" w:rsidRDefault="001E4417" w:rsidP="001E4417">
      <w:pPr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96B">
        <w:rPr>
          <w:rFonts w:ascii="Times New Roman" w:hAnsi="Times New Roman"/>
          <w:sz w:val="26"/>
          <w:szCs w:val="26"/>
        </w:rPr>
        <w:t>По строке 61 в фонд заработной платы включаются начисленные организациями суммы оплаты труда в денежной и неденежной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proofErr w:type="gramEnd"/>
    </w:p>
    <w:p w:rsidR="001E4417" w:rsidRPr="0034296B" w:rsidRDefault="001E4417" w:rsidP="001E4417">
      <w:pPr>
        <w:ind w:firstLine="680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В строке 65 указываются данные о выплатах социального характера всех работников, которые включают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фондов).</w:t>
      </w:r>
    </w:p>
    <w:p w:rsidR="001E4417" w:rsidRPr="0034296B" w:rsidRDefault="001E4417" w:rsidP="001E4417">
      <w:pPr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96B">
        <w:rPr>
          <w:rFonts w:ascii="Times New Roman" w:hAnsi="Times New Roman"/>
          <w:sz w:val="26"/>
          <w:szCs w:val="26"/>
        </w:rPr>
        <w:t>Подробная информация о среднесписочной численности работников, фонде заработной платы и вознаграждениях, а также выплатах социального характера приведена в Указаниях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</w:t>
      </w:r>
      <w:proofErr w:type="gramEnd"/>
      <w:r w:rsidRPr="0034296B">
        <w:rPr>
          <w:rFonts w:ascii="Times New Roman" w:hAnsi="Times New Roman"/>
          <w:sz w:val="26"/>
          <w:szCs w:val="26"/>
        </w:rPr>
        <w:t xml:space="preserve"> деятельности организации», размещенных на официальном сайте Росстата в информационно-телекоммуникационной сети «Интернет» по адресу: https://rosstat.gov.ru/ Главная страница/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по формам: П-4.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строке 66 указываются данные о страховых и других взносах на обязательное пенсионное страхование; страховых взносах на обязательное социальное страхование на случай временной нетрудоспособности и в связи с материнством и детством; страховых взносах на обязательное медицинское страхование работающего населения; </w:t>
      </w:r>
      <w:proofErr w:type="gramStart"/>
      <w:r w:rsidRPr="0034296B">
        <w:rPr>
          <w:rFonts w:ascii="Times New Roman" w:hAnsi="Times New Roman"/>
          <w:sz w:val="26"/>
          <w:szCs w:val="26"/>
        </w:rPr>
        <w:t>страховых взносах на обязательное страхование от несчастных случаев на производстве и профзаболеваний работников (включая работников списочного состава (без внешних совместителей), внешних совместителей, выполнявших работы по договорам гражданско-правового характера).</w:t>
      </w:r>
      <w:proofErr w:type="gramEnd"/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Разделе 5 «Наличие, движение и состав основных фондов» по строкам 70 – 75 отражаются данные о наличии, движении и составе основных фондов. Состав основных фондов определен Общероссийским классификатором основных фондов (ОКОФ) </w:t>
      </w:r>
      <w:proofErr w:type="gramStart"/>
      <w:r w:rsidRPr="0034296B">
        <w:rPr>
          <w:rFonts w:ascii="Times New Roman" w:hAnsi="Times New Roman"/>
          <w:sz w:val="26"/>
          <w:szCs w:val="26"/>
        </w:rPr>
        <w:t>ОК</w:t>
      </w:r>
      <w:proofErr w:type="gramEnd"/>
      <w:r w:rsidRPr="0034296B">
        <w:rPr>
          <w:rFonts w:ascii="Times New Roman" w:hAnsi="Times New Roman"/>
          <w:sz w:val="26"/>
          <w:szCs w:val="26"/>
        </w:rPr>
        <w:t xml:space="preserve"> 013-2014 (СНС 2008), введенным в действие с 1 января 2017 г. приказом </w:t>
      </w:r>
      <w:proofErr w:type="spellStart"/>
      <w:r w:rsidRPr="0034296B">
        <w:rPr>
          <w:rFonts w:ascii="Times New Roman" w:hAnsi="Times New Roman"/>
          <w:sz w:val="26"/>
          <w:szCs w:val="26"/>
        </w:rPr>
        <w:t>Росстандарта</w:t>
      </w:r>
      <w:proofErr w:type="spellEnd"/>
      <w:r w:rsidRPr="0034296B">
        <w:rPr>
          <w:rFonts w:ascii="Times New Roman" w:hAnsi="Times New Roman"/>
          <w:sz w:val="26"/>
          <w:szCs w:val="26"/>
        </w:rPr>
        <w:t xml:space="preserve"> от 12 декабря 2014 г. № 2018-ст. 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</w:t>
      </w:r>
      <w:hyperlink r:id="rId7" w:history="1">
        <w:r w:rsidRPr="0034296B">
          <w:rPr>
            <w:rFonts w:ascii="Times New Roman" w:hAnsi="Times New Roman"/>
            <w:sz w:val="26"/>
            <w:szCs w:val="26"/>
          </w:rPr>
          <w:t xml:space="preserve">графе </w:t>
        </w:r>
      </w:hyperlink>
      <w:r w:rsidRPr="0034296B">
        <w:rPr>
          <w:rFonts w:ascii="Times New Roman" w:hAnsi="Times New Roman"/>
          <w:sz w:val="26"/>
          <w:szCs w:val="26"/>
        </w:rPr>
        <w:t>3 указываются данные о наличии основных фондов на начало года по полной учетной стоимости.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</w:t>
      </w:r>
      <w:hyperlink r:id="rId8" w:history="1">
        <w:r w:rsidRPr="0034296B">
          <w:rPr>
            <w:rFonts w:ascii="Times New Roman" w:hAnsi="Times New Roman"/>
            <w:sz w:val="26"/>
            <w:szCs w:val="26"/>
          </w:rPr>
          <w:t>графе 4</w:t>
        </w:r>
      </w:hyperlink>
      <w:r w:rsidRPr="0034296B">
        <w:rPr>
          <w:rFonts w:ascii="Times New Roman" w:hAnsi="Times New Roman"/>
          <w:sz w:val="26"/>
          <w:szCs w:val="26"/>
        </w:rPr>
        <w:t xml:space="preserve"> указываются данные об увеличении полной учетной стоимости основных фондов за отчетный год за счет создания новой стоимости, то есть принятия к бухгалтерскому учету в отчетном году:</w:t>
      </w:r>
    </w:p>
    <w:p w:rsidR="001E4417" w:rsidRPr="0034296B" w:rsidRDefault="001E4417" w:rsidP="001E441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ввода в действие новых объектов основных фондов (не относившихся ранее к основным фондам) при их приобретении, сооружении и изготовлении; </w:t>
      </w:r>
    </w:p>
    <w:p w:rsidR="001E4417" w:rsidRPr="0034296B" w:rsidRDefault="001E4417" w:rsidP="001E441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внесения учредителями новых основных фондов в счет их вкладов в уставный (складочный) капитал; </w:t>
      </w:r>
    </w:p>
    <w:p w:rsidR="001E4417" w:rsidRPr="0034296B" w:rsidRDefault="001E4417" w:rsidP="001E441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получения по договору дарения и иных случаях безвозмездного получения; </w:t>
      </w:r>
      <w:r w:rsidRPr="0034296B">
        <w:rPr>
          <w:rFonts w:ascii="Times New Roman" w:hAnsi="Times New Roman"/>
          <w:sz w:val="26"/>
          <w:szCs w:val="26"/>
        </w:rPr>
        <w:lastRenderedPageBreak/>
        <w:t>при других поступлениях;</w:t>
      </w:r>
    </w:p>
    <w:p w:rsidR="001E4417" w:rsidRPr="0034296B" w:rsidRDefault="001E4417" w:rsidP="001E441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достройки, модернизации, реконструкции имеющихся объектов основных фондов.</w:t>
      </w:r>
    </w:p>
    <w:p w:rsidR="001E4417" w:rsidRPr="0034296B" w:rsidRDefault="001E4417" w:rsidP="001E441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графе 5 учитывается наличие основных фондов на конец года по полной учетной стоимости, в графе 6 – по остаточной балансовой стоимости. </w:t>
      </w:r>
    </w:p>
    <w:p w:rsidR="001E4417" w:rsidRPr="0034296B" w:rsidRDefault="001E4417" w:rsidP="001E441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96B">
        <w:rPr>
          <w:rFonts w:ascii="Times New Roman" w:hAnsi="Times New Roman"/>
          <w:sz w:val="26"/>
          <w:szCs w:val="26"/>
        </w:rPr>
        <w:t>В графе 7 указываются данные об инвестициях в основной капитал: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собственности;</w:t>
      </w:r>
      <w:proofErr w:type="gramEnd"/>
      <w:r w:rsidRPr="0034296B">
        <w:rPr>
          <w:rFonts w:ascii="Times New Roman" w:hAnsi="Times New Roman"/>
          <w:sz w:val="26"/>
          <w:szCs w:val="26"/>
        </w:rPr>
        <w:t xml:space="preserve"> культивируемые биологические ресурсы. По данной графе также отражаются затраты на приобретение поступивших по импорту основных средств.</w:t>
      </w:r>
    </w:p>
    <w:p w:rsidR="001E4417" w:rsidRPr="0034296B" w:rsidRDefault="001E4417" w:rsidP="001E4417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Под полной учетной стоимостью основных фондов некоммерческих организаций в статистике понимается их отражаемая в бухгалтерском учете первоначальная стоимость, измененная в ходе проведенных переоценок основных фондов и в других случаях, предусмотренных действующими нормативными актами по учету основных средств.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переоценки, то есть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ее изменения в результате достройки, дооборудования, реконструкции и частичной ликвидации.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Под остаточной балансовой стоимостью понимается разница их полной учетной стоимости и величины учетного износа, начисленного за весь период с начала эксплуатации соответствующих объектов, с учетом их изменения в результате проведенных переоценок основных фондов.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В строке 70 указываются данные </w:t>
      </w:r>
      <w:proofErr w:type="gramStart"/>
      <w:r w:rsidRPr="0034296B">
        <w:rPr>
          <w:rFonts w:ascii="Times New Roman" w:hAnsi="Times New Roman"/>
          <w:sz w:val="26"/>
          <w:szCs w:val="26"/>
        </w:rPr>
        <w:t>о</w:t>
      </w:r>
      <w:proofErr w:type="gramEnd"/>
      <w:r w:rsidRPr="0034296B">
        <w:rPr>
          <w:rFonts w:ascii="Times New Roman" w:hAnsi="Times New Roman"/>
          <w:sz w:val="26"/>
          <w:szCs w:val="26"/>
        </w:rPr>
        <w:t xml:space="preserve"> всех основных фондах (за исключением земельных участков и объектов природопользования) организации, кроме незавершенных активов, находящиеся у нее на правах собственности, хозяйственного ведения, оперативного управления, договора аренды, договора финансовой аренды, и учитываемые ею на счетах учета основных средств, а также объекты интеллектуальной собственности. 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 строкам 71 – 75 все основные фонды организации распределяются по видовой структуре согласно ОКОФ.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Данные по жилым и нежилым зданиям учитываются по строке 71.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Здания, учитываемые в составе основных фондов, имеют в качестве основных конструктивных частей стены и крышу. Определение жилых и нежилых зданий, как и других видов основных фондов, приведено во введении к ОКОФ. Помимо жилых и нежилых зданий по строке 71 отражаются жилые и нежилые помещения, а также квартиры. При этом здания церквей, монастырей относятся к нежилым зданиям.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Данные по сооружениям учитываются по строке 72.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Примерами сооружений могут служить такие объекты, как автомобильные, железные дороги, плотины и другие гидротехнические сооружения; линии связи и электропередачи; местные трубопроводы и сооружения для отдыха, развлечений и проведения досуга.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 xml:space="preserve">Сооружения являются объектами, прочно связанными с землей. Например, различного рода емкости для хранения различного рода веществ, установленные на </w:t>
      </w:r>
      <w:r w:rsidRPr="0034296B">
        <w:rPr>
          <w:rFonts w:ascii="Times New Roman" w:hAnsi="Times New Roman"/>
          <w:sz w:val="26"/>
          <w:szCs w:val="26"/>
        </w:rPr>
        <w:lastRenderedPageBreak/>
        <w:t>фундаменты или иным способом прочно связанные с землей, относятся к сооружениям. Фундаменты под ними входят в состав данных сооружений.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 строке 73 учитываются машины и оборудование, включая относящееся к оборудованию для информационно-телекоммуникационных технологий.</w:t>
      </w:r>
    </w:p>
    <w:p w:rsidR="001E4417" w:rsidRPr="0034296B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 строке 74 учитываются транспортные средства, к которым, в соответствии с ОКОФ, относятся средства передвижения, предназначенные для перемещения людей и грузов: грузовые, легковые автомобили, тракторы, прицепы и полуприцепы, автобусы, локомотивы, вагоны, суда и прочие.</w:t>
      </w:r>
    </w:p>
    <w:p w:rsidR="001E4417" w:rsidRDefault="001E4417" w:rsidP="001E44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4296B">
        <w:rPr>
          <w:rFonts w:ascii="Times New Roman" w:hAnsi="Times New Roman"/>
          <w:sz w:val="26"/>
          <w:szCs w:val="26"/>
        </w:rPr>
        <w:t>По строке 75 учитываются другие, не перечисленные в строках 71 – 74, виды основных фондов. К ним относятся культивируемые биологические ресурсы, неоднократно дающие продукцию животного и растительного происхождения, объекты, относящиеся к интеллектуальной собственности и результатам интеллектуальной деятельности, расходы на улучшение и передачу прав на землю, хозяйственный инвентарь и прочие.</w:t>
      </w:r>
    </w:p>
    <w:p w:rsidR="0034296B" w:rsidRPr="0034296B" w:rsidRDefault="0034296B" w:rsidP="001E4417">
      <w:pP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E4417" w:rsidRPr="00E04231" w:rsidRDefault="001E4417" w:rsidP="001E4417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E04231">
        <w:rPr>
          <w:rFonts w:ascii="Times New Roman" w:hAnsi="Times New Roman"/>
          <w:sz w:val="26"/>
          <w:szCs w:val="26"/>
        </w:rPr>
        <w:t>Контроль показателей формы: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2"/>
        <w:gridCol w:w="4732"/>
      </w:tblGrid>
      <w:tr w:rsidR="001E4417" w:rsidRPr="0034296B" w:rsidTr="00254D07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 xml:space="preserve">1. если </w:t>
            </w:r>
            <w:proofErr w:type="gramStart"/>
            <w:r w:rsidRPr="0034296B">
              <w:rPr>
                <w:rFonts w:ascii="Times New Roman" w:hAnsi="Times New Roman"/>
                <w:sz w:val="26"/>
                <w:szCs w:val="26"/>
              </w:rPr>
              <w:t>заполнены</w:t>
            </w:r>
            <w:proofErr w:type="gramEnd"/>
            <w:r w:rsidRPr="0034296B">
              <w:rPr>
                <w:rFonts w:ascii="Times New Roman" w:hAnsi="Times New Roman"/>
                <w:sz w:val="26"/>
                <w:szCs w:val="26"/>
              </w:rPr>
              <w:t xml:space="preserve"> стр. с 60 по 66 гр. 3 или стр. с 70 по 75 гр. 3, 4, 5, 6, 7, то должна быть обведена хотя бы одна строка с 01 по 31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6. стр. 61 гр. 3 = сумме стр. с 62 по 64 гр. 3</w:t>
            </w:r>
          </w:p>
        </w:tc>
      </w:tr>
      <w:tr w:rsidR="001E4417" w:rsidRPr="0034296B" w:rsidTr="00254D07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2. стр. 45 гр. 3 = сумме стр. с 46 по 49 гр. 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7. если стр. 62 &gt; 0, то стр. 60 &gt; 0</w:t>
            </w:r>
          </w:p>
        </w:tc>
      </w:tr>
      <w:tr w:rsidR="001E4417" w:rsidRPr="0034296B" w:rsidTr="00254D07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3. если стр. 47 + 49 = 0, то стр. 45, 50, 51, 52, 53, 54, 55, 56 гр. 3 = 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8. стр. 70 гр. 3, 4, 5, 6, 7 = сумме стр. с 71 по 75 гр. 3, 4, 5, 6, 7</w:t>
            </w:r>
          </w:p>
        </w:tc>
      </w:tr>
      <w:tr w:rsidR="001E4417" w:rsidRPr="0034296B" w:rsidTr="00254D07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4. стр. 53 гр. 3 ≥ стр.54 гр. 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9. по стр. с 70 по 75 гр. 5 ≥ гр. 6</w:t>
            </w:r>
          </w:p>
        </w:tc>
      </w:tr>
      <w:tr w:rsidR="001E4417" w:rsidRPr="0034296B" w:rsidTr="00254D07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5. стр. 54 гр. 3 ≥ стр.55 гр. 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417" w:rsidRPr="0034296B" w:rsidRDefault="001E4417" w:rsidP="004657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296B">
              <w:rPr>
                <w:rFonts w:ascii="Times New Roman" w:hAnsi="Times New Roman"/>
                <w:sz w:val="26"/>
                <w:szCs w:val="26"/>
              </w:rPr>
              <w:t>10. стр. с 40 по 75 ≥ 0</w:t>
            </w:r>
          </w:p>
        </w:tc>
      </w:tr>
    </w:tbl>
    <w:p w:rsidR="001E4417" w:rsidRDefault="001E4417" w:rsidP="001E4417"/>
    <w:p w:rsidR="00C034C1" w:rsidRPr="00E04231" w:rsidRDefault="00C034C1" w:rsidP="00C034C1">
      <w:pPr>
        <w:autoSpaceDE w:val="0"/>
        <w:autoSpaceDN w:val="0"/>
        <w:adjustRightInd w:val="0"/>
        <w:ind w:right="14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04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Сроки предоставления первичной информации по форме № 1-СОНКО-Р (годовая) в территориальные органы Федеральной службы государственной статистики </w:t>
      </w:r>
      <w:r w:rsidR="001E4417" w:rsidRPr="00E04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 15 февраля по 1 апреля 2024 года</w:t>
      </w:r>
      <w:r w:rsidRPr="00E042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форма заполняется в тысячах рублей без десятичного знака.</w:t>
      </w:r>
    </w:p>
    <w:p w:rsidR="00C034C1" w:rsidRPr="00C034C1" w:rsidRDefault="00C034C1" w:rsidP="00C034C1">
      <w:pPr>
        <w:autoSpaceDE w:val="0"/>
        <w:autoSpaceDN w:val="0"/>
        <w:adjustRightInd w:val="0"/>
        <w:ind w:right="14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C034C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13.05.92 № 2761-1 «Об ответственности за нарушение порядка представления государственной статистической отчетности».</w:t>
      </w:r>
    </w:p>
    <w:p w:rsidR="00E04231" w:rsidRPr="00E04231" w:rsidRDefault="00E04231" w:rsidP="00E042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231">
        <w:rPr>
          <w:rFonts w:ascii="Times New Roman" w:hAnsi="Times New Roman"/>
          <w:bCs/>
          <w:sz w:val="26"/>
          <w:szCs w:val="26"/>
        </w:rPr>
        <w:t>Обращаем Ваше внимание, что в</w:t>
      </w:r>
      <w:r w:rsidRPr="00E04231">
        <w:rPr>
          <w:rFonts w:ascii="Times New Roman" w:hAnsi="Times New Roman"/>
          <w:sz w:val="26"/>
          <w:szCs w:val="26"/>
        </w:rPr>
        <w:t xml:space="preserve"> соответствии с ст.8 ч.7 Федерального закона         № 282-ФЗ респонденты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квалифицированной электронной подписью, с указанием контактной информации исполнителя формы.</w:t>
      </w:r>
    </w:p>
    <w:p w:rsidR="00E04231" w:rsidRPr="00E04231" w:rsidRDefault="00E04231" w:rsidP="00E0423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04231">
        <w:rPr>
          <w:rFonts w:ascii="Times New Roman" w:hAnsi="Times New Roman"/>
          <w:sz w:val="26"/>
          <w:szCs w:val="26"/>
        </w:rPr>
        <w:t>Напоминаем, что нарушение сроков предоставления статистической информации, а равно предоставление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195-ФЗ (с изменениями). Уплата штрафа не освобождает респондента от необходимости предоставления отчета в органы государственной статистики.</w:t>
      </w:r>
    </w:p>
    <w:p w:rsidR="00E04231" w:rsidRDefault="00E04231" w:rsidP="00E04231">
      <w:pPr>
        <w:tabs>
          <w:tab w:val="left" w:pos="1080"/>
        </w:tabs>
        <w:spacing w:line="240" w:lineRule="exact"/>
        <w:ind w:right="-1"/>
        <w:rPr>
          <w:rFonts w:ascii="Times New Roman CYR" w:hAnsi="Times New Roman CYR" w:cs="Times New Roman CYR"/>
          <w:bCs/>
          <w:sz w:val="26"/>
          <w:szCs w:val="26"/>
        </w:rPr>
      </w:pPr>
    </w:p>
    <w:p w:rsidR="00C034C1" w:rsidRPr="00C034C1" w:rsidRDefault="00C034C1" w:rsidP="00C034C1">
      <w:pPr>
        <w:autoSpaceDE w:val="0"/>
        <w:autoSpaceDN w:val="0"/>
        <w:adjustRightInd w:val="0"/>
        <w:spacing w:line="213" w:lineRule="auto"/>
        <w:ind w:right="14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034C1" w:rsidRPr="00C034C1" w:rsidSect="009C763D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13E"/>
    <w:multiLevelType w:val="hybridMultilevel"/>
    <w:tmpl w:val="40C6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209A"/>
    <w:multiLevelType w:val="multilevel"/>
    <w:tmpl w:val="FACAA7B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0"/>
    <w:rsid w:val="0009309B"/>
    <w:rsid w:val="00101E2B"/>
    <w:rsid w:val="00174CD0"/>
    <w:rsid w:val="001E4417"/>
    <w:rsid w:val="001F1040"/>
    <w:rsid w:val="00232167"/>
    <w:rsid w:val="002459B3"/>
    <w:rsid w:val="00254D07"/>
    <w:rsid w:val="00293A31"/>
    <w:rsid w:val="00310E66"/>
    <w:rsid w:val="003425AD"/>
    <w:rsid w:val="0034296B"/>
    <w:rsid w:val="00374A25"/>
    <w:rsid w:val="003C5E0B"/>
    <w:rsid w:val="004E3764"/>
    <w:rsid w:val="004E53C2"/>
    <w:rsid w:val="005D5EC1"/>
    <w:rsid w:val="00704518"/>
    <w:rsid w:val="00717085"/>
    <w:rsid w:val="008A28A0"/>
    <w:rsid w:val="008B661D"/>
    <w:rsid w:val="00913021"/>
    <w:rsid w:val="00920FD2"/>
    <w:rsid w:val="00A46130"/>
    <w:rsid w:val="00AD2BFD"/>
    <w:rsid w:val="00AF622E"/>
    <w:rsid w:val="00C034C1"/>
    <w:rsid w:val="00C32860"/>
    <w:rsid w:val="00C84935"/>
    <w:rsid w:val="00CE3FFD"/>
    <w:rsid w:val="00DB4A0B"/>
    <w:rsid w:val="00E04231"/>
    <w:rsid w:val="00E1158C"/>
    <w:rsid w:val="00E7142B"/>
    <w:rsid w:val="00FB18D3"/>
    <w:rsid w:val="00FD024B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3C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C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"/>
    <w:unhideWhenUsed/>
    <w:qFormat/>
    <w:rsid w:val="00423C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3C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3C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23C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23C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23C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23C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E1C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1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C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3C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uiPriority w:val="9"/>
    <w:rsid w:val="00423C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3C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3C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23C5E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423C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23C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23C5E"/>
    <w:rPr>
      <w:rFonts w:asciiTheme="majorHAnsi" w:eastAsiaTheme="majorEastAsia" w:hAnsiTheme="majorHAnsi"/>
    </w:rPr>
  </w:style>
  <w:style w:type="paragraph" w:customStyle="1" w:styleId="11">
    <w:name w:val="Звичайний1"/>
    <w:rsid w:val="0030758F"/>
    <w:pPr>
      <w:widowControl w:val="0"/>
      <w:spacing w:line="28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3">
    <w:name w:val="Hyperlink"/>
    <w:uiPriority w:val="99"/>
    <w:rsid w:val="0030758F"/>
    <w:rPr>
      <w:color w:val="0000FF"/>
      <w:u w:val="single"/>
    </w:rPr>
  </w:style>
  <w:style w:type="paragraph" w:styleId="a4">
    <w:name w:val="No Spacing"/>
    <w:basedOn w:val="a"/>
    <w:uiPriority w:val="1"/>
    <w:qFormat/>
    <w:rsid w:val="00423C5E"/>
    <w:rPr>
      <w:szCs w:val="32"/>
    </w:rPr>
  </w:style>
  <w:style w:type="table" w:styleId="a5">
    <w:name w:val="Table Grid"/>
    <w:basedOn w:val="a1"/>
    <w:uiPriority w:val="39"/>
    <w:rsid w:val="000A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D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D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caption"/>
    <w:basedOn w:val="a"/>
    <w:next w:val="a"/>
    <w:uiPriority w:val="35"/>
    <w:semiHidden/>
    <w:unhideWhenUsed/>
    <w:rsid w:val="00977A47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23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23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23C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23C5E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23C5E"/>
    <w:rPr>
      <w:b/>
      <w:bCs/>
    </w:rPr>
  </w:style>
  <w:style w:type="character" w:styleId="ae">
    <w:name w:val="Emphasis"/>
    <w:basedOn w:val="a0"/>
    <w:uiPriority w:val="20"/>
    <w:qFormat/>
    <w:rsid w:val="00423C5E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23C5E"/>
    <w:rPr>
      <w:i/>
    </w:rPr>
  </w:style>
  <w:style w:type="character" w:customStyle="1" w:styleId="24">
    <w:name w:val="Цитата 2 Знак"/>
    <w:basedOn w:val="a0"/>
    <w:link w:val="23"/>
    <w:uiPriority w:val="29"/>
    <w:rsid w:val="00423C5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23C5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23C5E"/>
    <w:rPr>
      <w:b/>
      <w:i/>
      <w:sz w:val="24"/>
    </w:rPr>
  </w:style>
  <w:style w:type="character" w:styleId="af1">
    <w:name w:val="Subtle Emphasis"/>
    <w:uiPriority w:val="19"/>
    <w:qFormat/>
    <w:rsid w:val="00423C5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23C5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23C5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23C5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23C5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23C5E"/>
    <w:pPr>
      <w:outlineLvl w:val="9"/>
    </w:pPr>
  </w:style>
  <w:style w:type="paragraph" w:styleId="af7">
    <w:name w:val="List Paragraph"/>
    <w:basedOn w:val="a"/>
    <w:link w:val="af8"/>
    <w:uiPriority w:val="34"/>
    <w:qFormat/>
    <w:rsid w:val="00423C5E"/>
    <w:pPr>
      <w:ind w:left="720"/>
      <w:contextualSpacing/>
    </w:pPr>
  </w:style>
  <w:style w:type="paragraph" w:styleId="af9">
    <w:name w:val="Body Text Indent"/>
    <w:basedOn w:val="a"/>
    <w:link w:val="afa"/>
    <w:rsid w:val="008B661D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B661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8B661D"/>
    <w:pPr>
      <w:widowControl w:val="0"/>
      <w:spacing w:line="28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Стиль1"/>
    <w:basedOn w:val="a"/>
    <w:rsid w:val="008B661D"/>
    <w:pPr>
      <w:spacing w:line="360" w:lineRule="auto"/>
      <w:ind w:firstLine="709"/>
      <w:jc w:val="both"/>
    </w:pPr>
    <w:rPr>
      <w:rFonts w:ascii="Arial" w:eastAsia="Times New Roman" w:hAnsi="Arial"/>
      <w:lang w:eastAsia="ru-RU"/>
    </w:rPr>
  </w:style>
  <w:style w:type="paragraph" w:styleId="25">
    <w:name w:val="Body Text Indent 2"/>
    <w:basedOn w:val="a"/>
    <w:link w:val="26"/>
    <w:rsid w:val="008B661D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B661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8B6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3C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C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"/>
    <w:unhideWhenUsed/>
    <w:qFormat/>
    <w:rsid w:val="00423C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3C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3C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23C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23C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23C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23C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E1C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1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C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3C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uiPriority w:val="9"/>
    <w:rsid w:val="00423C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3C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3C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23C5E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423C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23C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23C5E"/>
    <w:rPr>
      <w:rFonts w:asciiTheme="majorHAnsi" w:eastAsiaTheme="majorEastAsia" w:hAnsiTheme="majorHAnsi"/>
    </w:rPr>
  </w:style>
  <w:style w:type="paragraph" w:customStyle="1" w:styleId="11">
    <w:name w:val="Звичайний1"/>
    <w:rsid w:val="0030758F"/>
    <w:pPr>
      <w:widowControl w:val="0"/>
      <w:spacing w:line="28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3">
    <w:name w:val="Hyperlink"/>
    <w:uiPriority w:val="99"/>
    <w:rsid w:val="0030758F"/>
    <w:rPr>
      <w:color w:val="0000FF"/>
      <w:u w:val="single"/>
    </w:rPr>
  </w:style>
  <w:style w:type="paragraph" w:styleId="a4">
    <w:name w:val="No Spacing"/>
    <w:basedOn w:val="a"/>
    <w:uiPriority w:val="1"/>
    <w:qFormat/>
    <w:rsid w:val="00423C5E"/>
    <w:rPr>
      <w:szCs w:val="32"/>
    </w:rPr>
  </w:style>
  <w:style w:type="table" w:styleId="a5">
    <w:name w:val="Table Grid"/>
    <w:basedOn w:val="a1"/>
    <w:uiPriority w:val="39"/>
    <w:rsid w:val="000A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D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D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caption"/>
    <w:basedOn w:val="a"/>
    <w:next w:val="a"/>
    <w:uiPriority w:val="35"/>
    <w:semiHidden/>
    <w:unhideWhenUsed/>
    <w:rsid w:val="00977A47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23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23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23C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23C5E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23C5E"/>
    <w:rPr>
      <w:b/>
      <w:bCs/>
    </w:rPr>
  </w:style>
  <w:style w:type="character" w:styleId="ae">
    <w:name w:val="Emphasis"/>
    <w:basedOn w:val="a0"/>
    <w:uiPriority w:val="20"/>
    <w:qFormat/>
    <w:rsid w:val="00423C5E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23C5E"/>
    <w:rPr>
      <w:i/>
    </w:rPr>
  </w:style>
  <w:style w:type="character" w:customStyle="1" w:styleId="24">
    <w:name w:val="Цитата 2 Знак"/>
    <w:basedOn w:val="a0"/>
    <w:link w:val="23"/>
    <w:uiPriority w:val="29"/>
    <w:rsid w:val="00423C5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23C5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23C5E"/>
    <w:rPr>
      <w:b/>
      <w:i/>
      <w:sz w:val="24"/>
    </w:rPr>
  </w:style>
  <w:style w:type="character" w:styleId="af1">
    <w:name w:val="Subtle Emphasis"/>
    <w:uiPriority w:val="19"/>
    <w:qFormat/>
    <w:rsid w:val="00423C5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23C5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23C5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23C5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23C5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23C5E"/>
    <w:pPr>
      <w:outlineLvl w:val="9"/>
    </w:pPr>
  </w:style>
  <w:style w:type="paragraph" w:styleId="af7">
    <w:name w:val="List Paragraph"/>
    <w:basedOn w:val="a"/>
    <w:link w:val="af8"/>
    <w:uiPriority w:val="34"/>
    <w:qFormat/>
    <w:rsid w:val="00423C5E"/>
    <w:pPr>
      <w:ind w:left="720"/>
      <w:contextualSpacing/>
    </w:pPr>
  </w:style>
  <w:style w:type="paragraph" w:styleId="af9">
    <w:name w:val="Body Text Indent"/>
    <w:basedOn w:val="a"/>
    <w:link w:val="afa"/>
    <w:rsid w:val="008B661D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B661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8B661D"/>
    <w:pPr>
      <w:widowControl w:val="0"/>
      <w:spacing w:line="28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Стиль1"/>
    <w:basedOn w:val="a"/>
    <w:rsid w:val="008B661D"/>
    <w:pPr>
      <w:spacing w:line="360" w:lineRule="auto"/>
      <w:ind w:firstLine="709"/>
      <w:jc w:val="both"/>
    </w:pPr>
    <w:rPr>
      <w:rFonts w:ascii="Arial" w:eastAsia="Times New Roman" w:hAnsi="Arial"/>
      <w:lang w:eastAsia="ru-RU"/>
    </w:rPr>
  </w:style>
  <w:style w:type="paragraph" w:styleId="25">
    <w:name w:val="Body Text Indent 2"/>
    <w:basedOn w:val="a"/>
    <w:link w:val="26"/>
    <w:rsid w:val="008B661D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B661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8B6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BC45D3EAE13790B9D1FC9B52BBE696B9D17E2A4F371670CF1F98B1D2E82AAA114998FCC933B99FC396FB97BED4A60DD72FB6E79F85E23sBR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DBC45D3EAE13790B9D1FC9B52BBE696B9D17E2A4F371670CF1F98B1D2E82AAA114998FCC933B99FC396FB97BED4A60DD72FB6E79F85E23sBR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CF3F-ED63-4D2B-B502-9464F8B0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2914</Words>
  <Characters>16616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Сигошина Марина Юрьевна</dc:creator>
  <cp:lastModifiedBy>Константинова Екатерина Александровна</cp:lastModifiedBy>
  <cp:revision>5</cp:revision>
  <cp:lastPrinted>2021-02-04T14:13:00Z</cp:lastPrinted>
  <dcterms:created xsi:type="dcterms:W3CDTF">2024-02-09T11:25:00Z</dcterms:created>
  <dcterms:modified xsi:type="dcterms:W3CDTF">2024-03-15T07:40:00Z</dcterms:modified>
</cp:coreProperties>
</file>